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A6" w:rsidRDefault="00F879D1" w:rsidP="00FC1649">
      <w:pPr>
        <w:tabs>
          <w:tab w:val="left" w:pos="8505"/>
        </w:tabs>
        <w:jc w:val="center"/>
        <w:rPr>
          <w:b/>
          <w:sz w:val="24"/>
          <w:szCs w:val="24"/>
          <w:u w:val="single"/>
        </w:rPr>
      </w:pPr>
      <w:r w:rsidRPr="00F879D1">
        <w:rPr>
          <w:b/>
          <w:sz w:val="24"/>
          <w:szCs w:val="24"/>
          <w:u w:val="single"/>
        </w:rPr>
        <w:t>OCTAEDRO</w:t>
      </w:r>
    </w:p>
    <w:p w:rsidR="00F879D1" w:rsidRDefault="00F879D1" w:rsidP="00F879D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Definición</w:t>
      </w:r>
    </w:p>
    <w:p w:rsidR="00F879D1" w:rsidRDefault="00F879D1" w:rsidP="00F879D1">
      <w:pPr>
        <w:rPr>
          <w:sz w:val="24"/>
          <w:szCs w:val="24"/>
        </w:rPr>
      </w:pPr>
      <w:r>
        <w:rPr>
          <w:sz w:val="24"/>
          <w:szCs w:val="24"/>
        </w:rPr>
        <w:t>Es un poliedro regular formado por ocho caras que son triángulos equiláteros y que concurren de a cuatro a un vértice.</w:t>
      </w:r>
    </w:p>
    <w:p w:rsidR="00F879D1" w:rsidRDefault="00F879D1" w:rsidP="00F879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Elementos</w:t>
      </w:r>
    </w:p>
    <w:p w:rsidR="00F879D1" w:rsidRDefault="00F879D1" w:rsidP="00F879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Vértices: A, B, C, D, E y F son 6</w:t>
      </w:r>
    </w:p>
    <w:p w:rsidR="00F879D1" w:rsidRDefault="00F879D1" w:rsidP="00F879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Aristas: Se designa con la letra a y son 12. </w:t>
      </w:r>
    </w:p>
    <w:p w:rsidR="00F879D1" w:rsidRDefault="00F879D1" w:rsidP="00F879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Caras: son 8 triángulos equiláteros iguales</w:t>
      </w:r>
    </w:p>
    <w:p w:rsidR="00F879D1" w:rsidRDefault="00F879D1" w:rsidP="00F879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Altura de cara: alturas de los triángulos que determinan las caras. Son 24</w:t>
      </w:r>
      <w:r w:rsidR="00237BEF">
        <w:rPr>
          <w:sz w:val="24"/>
          <w:szCs w:val="24"/>
        </w:rPr>
        <w:t xml:space="preserve"> (</w:t>
      </w:r>
      <w:proofErr w:type="spellStart"/>
      <w:r w:rsidR="00237BEF">
        <w:rPr>
          <w:sz w:val="24"/>
          <w:szCs w:val="24"/>
        </w:rPr>
        <w:t>h</w:t>
      </w:r>
      <w:r w:rsidR="00237BEF">
        <w:rPr>
          <w:sz w:val="24"/>
          <w:szCs w:val="24"/>
          <w:vertAlign w:val="subscript"/>
        </w:rPr>
        <w:t>c</w:t>
      </w:r>
      <w:proofErr w:type="spellEnd"/>
      <w:r w:rsidR="00237BEF">
        <w:rPr>
          <w:sz w:val="24"/>
          <w:szCs w:val="24"/>
        </w:rPr>
        <w:t>)</w:t>
      </w:r>
    </w:p>
    <w:p w:rsidR="00F879D1" w:rsidRDefault="00237BEF" w:rsidP="00F879D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Diagonal del octaedro: segmentos determinados por vértices no situados en la misma cara. Son 3. (d)</w:t>
      </w:r>
    </w:p>
    <w:p w:rsidR="00237BEF" w:rsidRDefault="00FC1649" w:rsidP="00237BE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137D6">
        <w:rPr>
          <w:noProof/>
          <w:sz w:val="24"/>
          <w:szCs w:val="24"/>
          <w:u w:val="single"/>
          <w:lang w:eastAsia="es-UY"/>
        </w:rPr>
        <w:drawing>
          <wp:anchor distT="0" distB="0" distL="114300" distR="114300" simplePos="0" relativeHeight="251658240" behindDoc="0" locked="0" layoutInCell="1" allowOverlap="1" wp14:anchorId="6B1A2E2E" wp14:editId="666A8F13">
            <wp:simplePos x="0" y="0"/>
            <wp:positionH relativeFrom="margin">
              <wp:posOffset>2659380</wp:posOffset>
            </wp:positionH>
            <wp:positionV relativeFrom="margin">
              <wp:posOffset>2935605</wp:posOffset>
            </wp:positionV>
            <wp:extent cx="2736215" cy="2719070"/>
            <wp:effectExtent l="0" t="0" r="698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4" t="23075" r="36446" b="2179"/>
                    <a:stretch/>
                  </pic:blipFill>
                  <pic:spPr bwMode="auto">
                    <a:xfrm>
                      <a:off x="0" y="0"/>
                      <a:ext cx="2736215" cy="271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BEF">
        <w:rPr>
          <w:sz w:val="24"/>
          <w:szCs w:val="24"/>
        </w:rPr>
        <w:t>Normal común: segmento determinado por los centros de caras opuestas. Son 4. (n)</w:t>
      </w:r>
    </w:p>
    <w:p w:rsidR="00237BEF" w:rsidRDefault="00237BEF" w:rsidP="00237BEF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Propiedades</w:t>
      </w:r>
    </w:p>
    <w:p w:rsidR="00237BEF" w:rsidRDefault="00237BEF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Las tres diagonales son perpendiculares entre sí, 2 a 2.</w:t>
      </w:r>
    </w:p>
    <w:p w:rsidR="00237BEF" w:rsidRDefault="00237BEF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Existe un punto interior llamado centro del octaedro, que es centro de la esfera circunscripta al octaedro de radio ½ d. También es centro de la esfera inscripta de radio </w:t>
      </w:r>
      <w:r w:rsidR="008E529C">
        <w:rPr>
          <w:sz w:val="24"/>
          <w:szCs w:val="24"/>
        </w:rPr>
        <w:t>1/2 n.</w:t>
      </w:r>
    </w:p>
    <w:p w:rsidR="008E529C" w:rsidRDefault="008E529C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Cada diagonal es perpendicular al plano determinado por las otras dos</w:t>
      </w:r>
    </w:p>
    <w:p w:rsidR="008E529C" w:rsidRDefault="008E529C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Las caras opuestas son paralelas</w:t>
      </w:r>
    </w:p>
    <w:p w:rsidR="000B5E02" w:rsidRDefault="000B5E02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normal común es perpendicular a las caras que contienen sus extremos.</w:t>
      </w:r>
    </w:p>
    <w:p w:rsidR="000B5E02" w:rsidRDefault="000B5E02" w:rsidP="00237BEF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Cada par de diagonales determinan un cuadrado llamado cuadrado </w:t>
      </w:r>
      <w:proofErr w:type="spellStart"/>
      <w:r>
        <w:rPr>
          <w:sz w:val="24"/>
          <w:szCs w:val="24"/>
        </w:rPr>
        <w:t>ciagonal</w:t>
      </w:r>
      <w:proofErr w:type="spellEnd"/>
      <w:r>
        <w:rPr>
          <w:sz w:val="24"/>
          <w:szCs w:val="24"/>
        </w:rPr>
        <w:t>.</w:t>
      </w:r>
    </w:p>
    <w:p w:rsidR="000B5E02" w:rsidRDefault="000B5E02" w:rsidP="000B5E02">
      <w:pPr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Cálculo  de magnitudes</w:t>
      </w:r>
    </w:p>
    <w:p w:rsidR="000B5E02" w:rsidRDefault="000B5E02" w:rsidP="000B5E02">
      <w:pPr>
        <w:pStyle w:val="Prrafodelist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Dada la arista</w:t>
      </w:r>
      <w:r w:rsidR="0051100C">
        <w:rPr>
          <w:b/>
          <w:sz w:val="24"/>
          <w:szCs w:val="24"/>
          <w:u w:val="single"/>
        </w:rPr>
        <w:t xml:space="preserve"> a</w:t>
      </w:r>
    </w:p>
    <w:p w:rsidR="003C695E" w:rsidRDefault="000B5E02" w:rsidP="003C695E">
      <w:pPr>
        <w:pStyle w:val="Prrafodelista"/>
        <w:ind w:left="1080"/>
        <w:rPr>
          <w:sz w:val="24"/>
          <w:szCs w:val="24"/>
        </w:rPr>
      </w:pPr>
      <w:r w:rsidRPr="0051100C">
        <w:rPr>
          <w:sz w:val="24"/>
          <w:szCs w:val="24"/>
          <w:u w:val="single"/>
        </w:rPr>
        <w:t xml:space="preserve">Hallaremos </w:t>
      </w:r>
      <w:proofErr w:type="spellStart"/>
      <w:r w:rsidRPr="0051100C">
        <w:rPr>
          <w:sz w:val="24"/>
          <w:szCs w:val="24"/>
          <w:u w:val="single"/>
        </w:rPr>
        <w:t>h</w:t>
      </w:r>
      <w:r w:rsidR="003C695E" w:rsidRPr="0051100C">
        <w:rPr>
          <w:sz w:val="24"/>
          <w:szCs w:val="24"/>
          <w:u w:val="single"/>
          <w:vertAlign w:val="subscript"/>
        </w:rPr>
        <w:t>c</w:t>
      </w:r>
      <w:proofErr w:type="spellEnd"/>
      <w:r w:rsidR="003C695E">
        <w:rPr>
          <w:sz w:val="24"/>
          <w:szCs w:val="24"/>
          <w:vertAlign w:val="subscript"/>
        </w:rPr>
        <w:t xml:space="preserve"> </w:t>
      </w:r>
      <w:r w:rsidR="003C695E">
        <w:rPr>
          <w:sz w:val="24"/>
          <w:szCs w:val="24"/>
        </w:rPr>
        <w:t xml:space="preserve"> En el triángulo </w:t>
      </w:r>
      <w:r w:rsidR="0051100C">
        <w:rPr>
          <w:sz w:val="24"/>
          <w:szCs w:val="24"/>
        </w:rPr>
        <w:t xml:space="preserve">AFD equilátero. Tomamos M punto medio de [AD], si se observa el triángulo MAF es recto en M, por lo tanto por Pitágoras se deduce que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51100C">
        <w:rPr>
          <w:sz w:val="24"/>
          <w:szCs w:val="24"/>
        </w:rPr>
        <w:t xml:space="preserve"> </w:t>
      </w:r>
    </w:p>
    <w:p w:rsidR="0051100C" w:rsidRDefault="0051100C" w:rsidP="003C695E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Hallaremos d </w:t>
      </w:r>
      <w:r w:rsidR="003137D6">
        <w:rPr>
          <w:sz w:val="24"/>
          <w:szCs w:val="24"/>
        </w:rPr>
        <w:t xml:space="preserve"> Si se observa el triángulo AOF</w:t>
      </w:r>
      <w:r>
        <w:rPr>
          <w:sz w:val="24"/>
          <w:szCs w:val="24"/>
        </w:rPr>
        <w:t>, es recto en O. Por P</w:t>
      </w:r>
      <w:r w:rsidR="00FC1649">
        <w:rPr>
          <w:sz w:val="24"/>
          <w:szCs w:val="24"/>
        </w:rPr>
        <w:t>itágoras se puede calcular la</w:t>
      </w:r>
      <w:r>
        <w:rPr>
          <w:sz w:val="24"/>
          <w:szCs w:val="24"/>
        </w:rPr>
        <w:t xml:space="preserve"> diagonal.</w:t>
      </w:r>
    </w:p>
    <w:p w:rsidR="00FC1649" w:rsidRPr="00A5370D" w:rsidRDefault="00CE4760" w:rsidP="00A5370D">
      <w:pPr>
        <w:pStyle w:val="Prrafodelista"/>
        <w:ind w:left="108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5370D">
        <w:rPr>
          <w:rFonts w:eastAsiaTheme="minorEastAsia"/>
          <w:sz w:val="24"/>
          <w:szCs w:val="24"/>
        </w:rPr>
        <w:t xml:space="preserve"> </w:t>
      </w:r>
    </w:p>
    <w:p w:rsidR="009C139F" w:rsidRDefault="003137D6" w:rsidP="00A5370D">
      <w:pPr>
        <w:rPr>
          <w:rFonts w:eastAsiaTheme="minorEastAsia"/>
          <w:sz w:val="24"/>
          <w:szCs w:val="24"/>
        </w:rPr>
      </w:pPr>
      <w:r w:rsidRPr="00FC1649">
        <w:rPr>
          <w:rFonts w:eastAsiaTheme="minorEastAsia"/>
          <w:sz w:val="24"/>
          <w:szCs w:val="24"/>
          <w:u w:val="single"/>
        </w:rPr>
        <w:lastRenderedPageBreak/>
        <w:t xml:space="preserve">Hallaremos n </w:t>
      </w:r>
      <w:r w:rsidR="00A5370D" w:rsidRPr="00A5370D">
        <w:rPr>
          <w:rFonts w:eastAsiaTheme="minorEastAsia"/>
          <w:sz w:val="24"/>
          <w:szCs w:val="24"/>
        </w:rPr>
        <w:t>En el triángulo</w:t>
      </w:r>
      <w:r w:rsidR="00A5370D">
        <w:rPr>
          <w:rFonts w:eastAsiaTheme="minorEastAsia"/>
          <w:sz w:val="24"/>
          <w:szCs w:val="24"/>
        </w:rPr>
        <w:t xml:space="preserve"> MOI recto en I se puede aplicar Pitágoras:</w:t>
      </w:r>
    </w:p>
    <w:p w:rsidR="009C139F" w:rsidRPr="009C139F" w:rsidRDefault="00CE4760" w:rsidP="00A5370D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9C139F" w:rsidRDefault="009C139F" w:rsidP="00A5370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Sustituyendo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9C139F">
        <w:rPr>
          <w:rFonts w:eastAsiaTheme="minorEastAsia"/>
          <w:sz w:val="24"/>
          <w:szCs w:val="24"/>
        </w:rPr>
        <w:t>por el valor</w:t>
      </w:r>
      <w:r>
        <w:rPr>
          <w:rFonts w:eastAsiaTheme="minorEastAsia"/>
          <w:sz w:val="24"/>
          <w:szCs w:val="24"/>
        </w:rPr>
        <w:t xml:space="preserve"> hallado en 1) se despeja n en función de a.</w:t>
      </w:r>
    </w:p>
    <w:p w:rsidR="009C139F" w:rsidRDefault="009C139F" w:rsidP="00A5370D">
      <w:pPr>
        <w:rPr>
          <w:rFonts w:eastAsiaTheme="minorEastAsia"/>
          <w:sz w:val="24"/>
          <w:szCs w:val="24"/>
        </w:rPr>
      </w:pPr>
    </w:p>
    <w:p w:rsidR="009C139F" w:rsidRDefault="009C139F" w:rsidP="00A5370D">
      <w:pPr>
        <w:rPr>
          <w:rFonts w:eastAsiaTheme="minorEastAsia"/>
          <w:sz w:val="24"/>
          <w:szCs w:val="24"/>
        </w:rPr>
      </w:pPr>
    </w:p>
    <w:p w:rsidR="009C139F" w:rsidRDefault="009C139F" w:rsidP="00A5370D">
      <w:pPr>
        <w:rPr>
          <w:rFonts w:eastAsiaTheme="minorEastAsia"/>
          <w:sz w:val="24"/>
          <w:szCs w:val="24"/>
        </w:rPr>
      </w:pPr>
    </w:p>
    <w:p w:rsidR="009C139F" w:rsidRDefault="009C139F" w:rsidP="00A5370D">
      <w:pPr>
        <w:rPr>
          <w:rFonts w:eastAsiaTheme="minorEastAsia"/>
          <w:sz w:val="24"/>
          <w:szCs w:val="24"/>
        </w:rPr>
      </w:pPr>
    </w:p>
    <w:p w:rsidR="009C139F" w:rsidRDefault="009C139F" w:rsidP="00A5370D">
      <w:pPr>
        <w:rPr>
          <w:rFonts w:eastAsiaTheme="minorEastAsia"/>
          <w:sz w:val="24"/>
          <w:szCs w:val="24"/>
        </w:rPr>
      </w:pPr>
    </w:p>
    <w:p w:rsidR="009C139F" w:rsidRDefault="0098265A" w:rsidP="0098265A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4"/>
          <w:szCs w:val="24"/>
          <w:u w:val="single"/>
        </w:rPr>
        <w:t>Nota</w:t>
      </w:r>
      <w:r>
        <w:rPr>
          <w:rFonts w:eastAsiaTheme="minorEastAsia"/>
          <w:sz w:val="24"/>
          <w:szCs w:val="24"/>
        </w:rPr>
        <w:t xml:space="preserve"> dadas 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>
        <w:rPr>
          <w:rFonts w:eastAsiaTheme="minorEastAsia"/>
          <w:sz w:val="28"/>
          <w:szCs w:val="28"/>
        </w:rPr>
        <w:t xml:space="preserve"> o la n se despeja de las ecuaciones obtenido en 1) </w:t>
      </w:r>
    </w:p>
    <w:p w:rsidR="0098265A" w:rsidRDefault="004E5371" w:rsidP="0098265A">
      <w:pPr>
        <w:rPr>
          <w:rFonts w:eastAsiaTheme="minorEastAsia"/>
          <w:b/>
          <w:sz w:val="28"/>
          <w:szCs w:val="28"/>
          <w:u w:val="single"/>
        </w:rPr>
      </w:pPr>
      <w:r w:rsidRPr="004E5371">
        <w:rPr>
          <w:rFonts w:eastAsiaTheme="minorEastAsia"/>
          <w:noProof/>
          <w:sz w:val="24"/>
          <w:szCs w:val="24"/>
          <w:lang w:eastAsia="es-UY"/>
        </w:rPr>
        <w:drawing>
          <wp:anchor distT="0" distB="0" distL="114300" distR="114300" simplePos="0" relativeHeight="251659264" behindDoc="0" locked="0" layoutInCell="1" allowOverlap="1" wp14:anchorId="516F830C" wp14:editId="3E034CB6">
            <wp:simplePos x="0" y="0"/>
            <wp:positionH relativeFrom="margin">
              <wp:posOffset>2280285</wp:posOffset>
            </wp:positionH>
            <wp:positionV relativeFrom="margin">
              <wp:posOffset>3351530</wp:posOffset>
            </wp:positionV>
            <wp:extent cx="2968625" cy="2089785"/>
            <wp:effectExtent l="0" t="0" r="3175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9" t="6442" r="12033" b="10786"/>
                    <a:stretch/>
                  </pic:blipFill>
                  <pic:spPr bwMode="auto">
                    <a:xfrm>
                      <a:off x="0" y="0"/>
                      <a:ext cx="2968625" cy="208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5A">
        <w:rPr>
          <w:rFonts w:eastAsiaTheme="minorEastAsia"/>
          <w:b/>
          <w:sz w:val="28"/>
          <w:szCs w:val="28"/>
          <w:u w:val="single"/>
        </w:rPr>
        <w:t xml:space="preserve">Magnitudes geométricamente </w:t>
      </w:r>
    </w:p>
    <w:p w:rsidR="004E5371" w:rsidRPr="00A75F23" w:rsidRDefault="0098265A" w:rsidP="00A75F23">
      <w:pPr>
        <w:pStyle w:val="Prrafodelista"/>
        <w:numPr>
          <w:ilvl w:val="0"/>
          <w:numId w:val="5"/>
        </w:numPr>
        <w:rPr>
          <w:rFonts w:eastAsiaTheme="minorEastAsia"/>
          <w:b/>
          <w:sz w:val="28"/>
          <w:szCs w:val="28"/>
          <w:u w:val="single"/>
        </w:rPr>
      </w:pPr>
      <w:r w:rsidRPr="00A75F23">
        <w:rPr>
          <w:rFonts w:eastAsiaTheme="minorEastAsia"/>
          <w:b/>
          <w:sz w:val="28"/>
          <w:szCs w:val="28"/>
          <w:u w:val="single"/>
        </w:rPr>
        <w:t xml:space="preserve">Dada la </w:t>
      </w:r>
      <w:r w:rsidRPr="00A75F23">
        <w:rPr>
          <w:rFonts w:eastAsiaTheme="minorEastAsia"/>
          <w:b/>
          <w:sz w:val="24"/>
          <w:szCs w:val="24"/>
          <w:u w:val="single"/>
        </w:rPr>
        <w:t>a</w:t>
      </w:r>
      <w:r w:rsidR="004E5371" w:rsidRPr="00A75F23">
        <w:rPr>
          <w:rFonts w:eastAsiaTheme="minorEastAsia"/>
          <w:b/>
          <w:sz w:val="24"/>
          <w:szCs w:val="24"/>
          <w:u w:val="single"/>
        </w:rPr>
        <w:t>rist</w:t>
      </w:r>
      <w:r w:rsidRPr="00A75F23">
        <w:rPr>
          <w:rFonts w:eastAsiaTheme="minorEastAsia"/>
          <w:b/>
          <w:sz w:val="24"/>
          <w:szCs w:val="24"/>
          <w:u w:val="single"/>
        </w:rPr>
        <w:t>a</w:t>
      </w:r>
      <w:r w:rsidR="004E5371" w:rsidRPr="00A75F23">
        <w:rPr>
          <w:rFonts w:eastAsiaTheme="minorEastAsia"/>
          <w:b/>
          <w:sz w:val="24"/>
          <w:szCs w:val="24"/>
          <w:u w:val="single"/>
        </w:rPr>
        <w:t xml:space="preserve">  </w:t>
      </w:r>
      <w:r w:rsidR="004E5371" w:rsidRPr="00A75F23">
        <w:rPr>
          <w:rFonts w:eastAsiaTheme="minorEastAsia"/>
          <w:sz w:val="24"/>
          <w:szCs w:val="24"/>
        </w:rPr>
        <w:t>Se</w:t>
      </w:r>
      <w:r w:rsidR="004E5371" w:rsidRPr="00A75F23">
        <w:rPr>
          <w:rFonts w:eastAsiaTheme="minorEastAsia"/>
          <w:sz w:val="28"/>
          <w:szCs w:val="28"/>
        </w:rPr>
        <w:t xml:space="preserve"> construye</w:t>
      </w:r>
      <w:r w:rsidR="004E5371" w:rsidRPr="00A75F23">
        <w:rPr>
          <w:rFonts w:eastAsiaTheme="minorEastAsia"/>
          <w:b/>
          <w:sz w:val="28"/>
          <w:szCs w:val="28"/>
          <w:u w:val="single"/>
        </w:rPr>
        <w:t xml:space="preserve">  </w:t>
      </w:r>
    </w:p>
    <w:p w:rsidR="00A75F23" w:rsidRDefault="004E5371" w:rsidP="004E5371">
      <w:pPr>
        <w:ind w:left="360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>ABCD cuadrado de</w:t>
      </w:r>
      <w:r w:rsidR="00A75F2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lado</w:t>
      </w:r>
      <w:r>
        <w:rPr>
          <w:rFonts w:eastAsiaTheme="minorEastAsia"/>
          <w:b/>
          <w:sz w:val="28"/>
          <w:szCs w:val="28"/>
          <w:u w:val="single"/>
        </w:rPr>
        <w:t xml:space="preserve">    </w:t>
      </w:r>
      <w:r w:rsidR="00A75F23">
        <w:rPr>
          <w:rFonts w:eastAsiaTheme="minorEastAsia"/>
          <w:sz w:val="28"/>
          <w:szCs w:val="28"/>
        </w:rPr>
        <w:t xml:space="preserve">a, las diagonales determinan d. Luego ADF equilátero, cuya altura [MF] es </w:t>
      </w:r>
      <w:proofErr w:type="spellStart"/>
      <w:r w:rsidR="00A75F23">
        <w:rPr>
          <w:rFonts w:eastAsiaTheme="minorEastAsia"/>
          <w:sz w:val="28"/>
          <w:szCs w:val="28"/>
        </w:rPr>
        <w:t>h</w:t>
      </w:r>
      <w:r w:rsidR="00A75F23">
        <w:rPr>
          <w:rFonts w:eastAsiaTheme="minorEastAsia"/>
          <w:sz w:val="28"/>
          <w:szCs w:val="28"/>
          <w:vertAlign w:val="subscript"/>
        </w:rPr>
        <w:t>c</w:t>
      </w:r>
      <w:proofErr w:type="spellEnd"/>
      <w:r w:rsidR="00A75F23">
        <w:rPr>
          <w:rFonts w:eastAsiaTheme="minorEastAsia"/>
          <w:b/>
          <w:sz w:val="28"/>
          <w:szCs w:val="28"/>
          <w:u w:val="single"/>
        </w:rPr>
        <w:t xml:space="preserve"> .</w:t>
      </w:r>
      <w:r w:rsidR="00A75F23">
        <w:rPr>
          <w:rFonts w:eastAsiaTheme="minorEastAsia"/>
          <w:sz w:val="28"/>
          <w:szCs w:val="28"/>
        </w:rPr>
        <w:t>MOF recto en O tiene como altura, media normal común.</w:t>
      </w:r>
      <w:r>
        <w:rPr>
          <w:rFonts w:eastAsiaTheme="minorEastAsia"/>
          <w:b/>
          <w:sz w:val="28"/>
          <w:szCs w:val="28"/>
          <w:u w:val="single"/>
        </w:rPr>
        <w:t xml:space="preserve">    </w:t>
      </w:r>
    </w:p>
    <w:p w:rsidR="0098265A" w:rsidRPr="00A75F23" w:rsidRDefault="00E629DD" w:rsidP="00A75F23">
      <w:pPr>
        <w:pStyle w:val="Prrafodelista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4"/>
          <w:szCs w:val="24"/>
          <w:lang w:eastAsia="es-UY"/>
        </w:rPr>
        <w:drawing>
          <wp:anchor distT="0" distB="0" distL="114300" distR="114300" simplePos="0" relativeHeight="251660288" behindDoc="0" locked="0" layoutInCell="1" allowOverlap="1" wp14:anchorId="1E95BE41" wp14:editId="71B07C68">
            <wp:simplePos x="0" y="0"/>
            <wp:positionH relativeFrom="margin">
              <wp:align>right</wp:align>
            </wp:positionH>
            <wp:positionV relativeFrom="margin">
              <wp:posOffset>6058535</wp:posOffset>
            </wp:positionV>
            <wp:extent cx="3538855" cy="2220595"/>
            <wp:effectExtent l="0" t="0" r="4445" b="8255"/>
            <wp:wrapThrough wrapText="bothSides">
              <wp:wrapPolygon edited="0">
                <wp:start x="0" y="0"/>
                <wp:lineTo x="0" y="21495"/>
                <wp:lineTo x="21511" y="21495"/>
                <wp:lineTo x="2151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22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F23" w:rsidRPr="00A75F23">
        <w:rPr>
          <w:rFonts w:eastAsiaTheme="minorEastAsia"/>
          <w:b/>
          <w:sz w:val="28"/>
          <w:szCs w:val="28"/>
          <w:u w:val="single"/>
        </w:rPr>
        <w:t xml:space="preserve">Dada la </w:t>
      </w:r>
      <w:proofErr w:type="spellStart"/>
      <w:r w:rsidR="00A75F23" w:rsidRPr="00A75F23">
        <w:rPr>
          <w:rFonts w:eastAsiaTheme="minorEastAsia"/>
          <w:b/>
          <w:sz w:val="28"/>
          <w:szCs w:val="28"/>
          <w:u w:val="single"/>
        </w:rPr>
        <w:t>h</w:t>
      </w:r>
      <w:r w:rsidR="00A75F23" w:rsidRPr="00A75F23">
        <w:rPr>
          <w:rFonts w:eastAsiaTheme="minorEastAsia"/>
          <w:b/>
          <w:sz w:val="28"/>
          <w:szCs w:val="28"/>
          <w:u w:val="single"/>
          <w:vertAlign w:val="subscript"/>
        </w:rPr>
        <w:t>c</w:t>
      </w:r>
      <w:proofErr w:type="spellEnd"/>
      <w:r w:rsidR="00A75F23" w:rsidRPr="00A75F23">
        <w:rPr>
          <w:rFonts w:eastAsiaTheme="minorEastAsia"/>
          <w:b/>
          <w:sz w:val="28"/>
          <w:szCs w:val="28"/>
          <w:u w:val="single"/>
          <w:vertAlign w:val="subscript"/>
        </w:rPr>
        <w:t xml:space="preserve"> </w:t>
      </w:r>
      <w:r w:rsidR="00A75F23" w:rsidRPr="00A75F23">
        <w:rPr>
          <w:rFonts w:eastAsiaTheme="minorEastAsia"/>
          <w:sz w:val="28"/>
          <w:szCs w:val="28"/>
        </w:rPr>
        <w:t>Se construye un triángulo equilátero de lado a</w:t>
      </w:r>
      <w:r w:rsidR="00A75F23" w:rsidRPr="00A75F23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cualquiera, su altura </w:t>
      </w:r>
      <w:r w:rsidR="00A75F23" w:rsidRPr="00A75F23">
        <w:rPr>
          <w:rFonts w:eastAsiaTheme="minorEastAsia"/>
          <w:sz w:val="28"/>
          <w:szCs w:val="28"/>
        </w:rPr>
        <w:t xml:space="preserve"> se prolonga hasta que mida la dada, luego por semejanza se construye ADF con su medida a. Para el resto de las medidas se procede como en el caso 1)</w:t>
      </w:r>
      <w:r w:rsidR="004E5371" w:rsidRPr="00A75F23">
        <w:rPr>
          <w:rFonts w:eastAsiaTheme="minorEastAsia"/>
          <w:b/>
          <w:sz w:val="28"/>
          <w:szCs w:val="28"/>
          <w:u w:val="single"/>
        </w:rPr>
        <w:t xml:space="preserve">            </w:t>
      </w:r>
    </w:p>
    <w:p w:rsidR="00E629DD" w:rsidRDefault="00144D8F" w:rsidP="00144D8F">
      <w:pPr>
        <w:pStyle w:val="Prrafodelista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es-UY"/>
        </w:rPr>
        <w:lastRenderedPageBreak/>
        <w:drawing>
          <wp:anchor distT="0" distB="0" distL="114300" distR="114300" simplePos="0" relativeHeight="251661312" behindDoc="0" locked="0" layoutInCell="1" allowOverlap="1" wp14:anchorId="6C47AD2C" wp14:editId="14CB5671">
            <wp:simplePos x="1531620" y="1496060"/>
            <wp:positionH relativeFrom="margin">
              <wp:align>left</wp:align>
            </wp:positionH>
            <wp:positionV relativeFrom="margin">
              <wp:align>top</wp:align>
            </wp:positionV>
            <wp:extent cx="3880485" cy="2386330"/>
            <wp:effectExtent l="0" t="0" r="571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95" cy="23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eastAsiaTheme="minorEastAsia"/>
          <w:b/>
          <w:sz w:val="24"/>
          <w:szCs w:val="24"/>
          <w:u w:val="single"/>
        </w:rPr>
        <w:t>3)</w:t>
      </w:r>
      <w:r w:rsidR="00E629DD">
        <w:rPr>
          <w:rFonts w:eastAsiaTheme="minorEastAsia"/>
          <w:b/>
          <w:sz w:val="24"/>
          <w:szCs w:val="24"/>
          <w:u w:val="single"/>
        </w:rPr>
        <w:t>Dada</w:t>
      </w:r>
      <w:proofErr w:type="gramEnd"/>
      <w:r w:rsidR="00E629DD">
        <w:rPr>
          <w:rFonts w:eastAsiaTheme="minorEastAsia"/>
          <w:b/>
          <w:sz w:val="24"/>
          <w:szCs w:val="24"/>
          <w:u w:val="single"/>
        </w:rPr>
        <w:t xml:space="preserve"> la diagonal d</w:t>
      </w:r>
      <w:r w:rsidR="00E629DD">
        <w:rPr>
          <w:rFonts w:eastAsiaTheme="minorEastAsia"/>
          <w:sz w:val="24"/>
          <w:szCs w:val="24"/>
        </w:rPr>
        <w:t xml:space="preserve"> Se construye un cuadrado de lado a</w:t>
      </w:r>
      <w:r w:rsidR="00E629DD">
        <w:rPr>
          <w:rFonts w:eastAsiaTheme="minorEastAsia"/>
          <w:sz w:val="24"/>
          <w:szCs w:val="24"/>
          <w:vertAlign w:val="subscript"/>
        </w:rPr>
        <w:t xml:space="preserve">1 </w:t>
      </w:r>
      <w:r w:rsidR="00E629DD">
        <w:rPr>
          <w:rFonts w:eastAsiaTheme="minorEastAsia"/>
          <w:sz w:val="24"/>
          <w:szCs w:val="24"/>
        </w:rPr>
        <w:t>cualquiera, se prolonga la diagonal hasta que mida la dada. Por semejanza se construye el ABCD de lado a. para el resto de las magnitudes se procede como en el caso 1</w:t>
      </w:r>
    </w:p>
    <w:p w:rsidR="00CE4760" w:rsidRDefault="00CE4760" w:rsidP="00144D8F">
      <w:pPr>
        <w:pStyle w:val="Prrafodelista"/>
        <w:rPr>
          <w:rFonts w:eastAsiaTheme="minorEastAsia"/>
          <w:b/>
          <w:sz w:val="24"/>
          <w:szCs w:val="24"/>
          <w:u w:val="single"/>
        </w:rPr>
      </w:pPr>
    </w:p>
    <w:p w:rsidR="00144D8F" w:rsidRPr="00E916FB" w:rsidRDefault="00144D8F" w:rsidP="00144D8F">
      <w:pPr>
        <w:pStyle w:val="Prrafodelista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t>4) Dada la normal común n</w:t>
      </w:r>
      <w:r>
        <w:rPr>
          <w:rFonts w:eastAsiaTheme="minorEastAsia"/>
          <w:sz w:val="24"/>
          <w:szCs w:val="24"/>
        </w:rPr>
        <w:t xml:space="preserve">  Se construye como en el caso 1 el cuadrado, las diagonales y el triángulo 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O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M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hasta encontrar n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, que se prolonga hasta que mida</w:t>
      </w:r>
      <w:r w:rsidR="00E916FB">
        <w:rPr>
          <w:rFonts w:eastAsiaTheme="minorEastAsia"/>
          <w:sz w:val="24"/>
          <w:szCs w:val="24"/>
        </w:rPr>
        <w:t xml:space="preserve"> n dada y luego por semejanza FMO. Del cual se obtienen todas las demás medidas, [FM]= </w:t>
      </w:r>
      <w:proofErr w:type="spellStart"/>
      <w:r w:rsidR="00E916FB">
        <w:rPr>
          <w:rFonts w:eastAsiaTheme="minorEastAsia"/>
          <w:sz w:val="24"/>
          <w:szCs w:val="24"/>
        </w:rPr>
        <w:t>h</w:t>
      </w:r>
      <w:r w:rsidR="00E916FB">
        <w:rPr>
          <w:rFonts w:eastAsiaTheme="minorEastAsia"/>
          <w:sz w:val="24"/>
          <w:szCs w:val="24"/>
          <w:vertAlign w:val="subscript"/>
        </w:rPr>
        <w:t>c</w:t>
      </w:r>
      <w:proofErr w:type="spellEnd"/>
      <w:r w:rsidR="00E916FB">
        <w:rPr>
          <w:rFonts w:eastAsiaTheme="minorEastAsia"/>
          <w:sz w:val="24"/>
          <w:szCs w:val="24"/>
        </w:rPr>
        <w:t xml:space="preserve"> [OM] = ½ a y [OF] = ½ d</w:t>
      </w:r>
    </w:p>
    <w:p w:rsidR="004E5371" w:rsidRPr="00E629DD" w:rsidRDefault="00CE4760" w:rsidP="00E629DD">
      <w:pPr>
        <w:pStyle w:val="Prrafodelista"/>
        <w:rPr>
          <w:rFonts w:eastAsiaTheme="minorEastAsia"/>
          <w:sz w:val="24"/>
          <w:szCs w:val="24"/>
        </w:rPr>
      </w:pPr>
      <w:r w:rsidRPr="00E916FB">
        <w:rPr>
          <w:rFonts w:eastAsiaTheme="minorEastAsia"/>
          <w:noProof/>
          <w:sz w:val="24"/>
          <w:szCs w:val="24"/>
          <w:lang w:eastAsia="es-UY"/>
        </w:rPr>
        <w:drawing>
          <wp:anchor distT="0" distB="0" distL="114300" distR="114300" simplePos="0" relativeHeight="251662336" behindDoc="0" locked="0" layoutInCell="1" allowOverlap="1" wp14:anchorId="1B963DBF" wp14:editId="6DCB7CD6">
            <wp:simplePos x="0" y="0"/>
            <wp:positionH relativeFrom="margin">
              <wp:align>right</wp:align>
            </wp:positionH>
            <wp:positionV relativeFrom="margin">
              <wp:posOffset>3776320</wp:posOffset>
            </wp:positionV>
            <wp:extent cx="2303780" cy="2365375"/>
            <wp:effectExtent l="0" t="0" r="127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2662" r="21652" b="11779"/>
                    <a:stretch/>
                  </pic:blipFill>
                  <pic:spPr bwMode="auto">
                    <a:xfrm>
                      <a:off x="0" y="0"/>
                      <a:ext cx="2303780" cy="236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29DD">
        <w:rPr>
          <w:rFonts w:eastAsiaTheme="minorEastAsia"/>
          <w:sz w:val="24"/>
          <w:szCs w:val="24"/>
        </w:rPr>
        <w:t xml:space="preserve"> </w:t>
      </w:r>
    </w:p>
    <w:p w:rsidR="0098265A" w:rsidRPr="0098265A" w:rsidRDefault="0098265A" w:rsidP="0098265A">
      <w:pPr>
        <w:pStyle w:val="Prrafodelista"/>
        <w:rPr>
          <w:rFonts w:eastAsiaTheme="minorEastAsia"/>
          <w:sz w:val="24"/>
          <w:szCs w:val="24"/>
        </w:rPr>
      </w:pPr>
      <w:bookmarkStart w:id="0" w:name="_GoBack"/>
      <w:bookmarkEnd w:id="0"/>
    </w:p>
    <w:sectPr w:rsidR="0098265A" w:rsidRPr="0098265A" w:rsidSect="00E629DD">
      <w:pgSz w:w="11906" w:h="16838"/>
      <w:pgMar w:top="1417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E05"/>
    <w:multiLevelType w:val="hybridMultilevel"/>
    <w:tmpl w:val="39E8063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6317"/>
    <w:multiLevelType w:val="hybridMultilevel"/>
    <w:tmpl w:val="4B5C95A6"/>
    <w:lvl w:ilvl="0" w:tplc="3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3C773F"/>
    <w:multiLevelType w:val="hybridMultilevel"/>
    <w:tmpl w:val="F92CBE7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7C7"/>
    <w:multiLevelType w:val="hybridMultilevel"/>
    <w:tmpl w:val="97E47AEA"/>
    <w:lvl w:ilvl="0" w:tplc="09E01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E4018"/>
    <w:multiLevelType w:val="hybridMultilevel"/>
    <w:tmpl w:val="EA36BA18"/>
    <w:lvl w:ilvl="0" w:tplc="46F6D15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D1"/>
    <w:rsid w:val="00027BA6"/>
    <w:rsid w:val="000B5E02"/>
    <w:rsid w:val="00144D8F"/>
    <w:rsid w:val="00237BEF"/>
    <w:rsid w:val="00303482"/>
    <w:rsid w:val="003137D6"/>
    <w:rsid w:val="003C695E"/>
    <w:rsid w:val="004E5371"/>
    <w:rsid w:val="0051100C"/>
    <w:rsid w:val="008E529C"/>
    <w:rsid w:val="0098265A"/>
    <w:rsid w:val="009C139F"/>
    <w:rsid w:val="00A5370D"/>
    <w:rsid w:val="00A75F23"/>
    <w:rsid w:val="00CE4760"/>
    <w:rsid w:val="00E629DD"/>
    <w:rsid w:val="00E916FB"/>
    <w:rsid w:val="00EE20E5"/>
    <w:rsid w:val="00F879D1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75EE46-5311-4707-8C6A-1C1D9CF9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9D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11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40ED-932E-47DB-B1C0-59B5F57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2</cp:revision>
  <dcterms:created xsi:type="dcterms:W3CDTF">2017-05-19T04:19:00Z</dcterms:created>
  <dcterms:modified xsi:type="dcterms:W3CDTF">2017-05-19T04:19:00Z</dcterms:modified>
</cp:coreProperties>
</file>