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CF0" w:rsidRDefault="00A05CF0" w:rsidP="00A05CF0">
      <w:pPr>
        <w:jc w:val="both"/>
        <w:rPr>
          <w:rFonts w:ascii="Arial" w:hAnsi="Arial" w:cs="Arial"/>
          <w:b/>
          <w:color w:val="1F4E79" w:themeColor="accent1" w:themeShade="80"/>
          <w:sz w:val="20"/>
          <w:szCs w:val="20"/>
          <w:lang w:val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0288" behindDoc="0" locked="0" layoutInCell="1" allowOverlap="1" wp14:anchorId="6E6DDEF5" wp14:editId="080F5890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92480" cy="538480"/>
            <wp:effectExtent l="0" t="0" r="7620" b="0"/>
            <wp:wrapThrough wrapText="bothSides">
              <wp:wrapPolygon edited="0">
                <wp:start x="0" y="0"/>
                <wp:lineTo x="0" y="20632"/>
                <wp:lineTo x="21288" y="20632"/>
                <wp:lineTo x="21288" y="0"/>
                <wp:lineTo x="0" y="0"/>
              </wp:wrapPolygon>
            </wp:wrapThrough>
            <wp:docPr id="1" name="Imagen 1" descr="Dibujo De Pensand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Pensando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  <w:lang w:val="es-UY"/>
        </w:rPr>
        <w:t xml:space="preserve">                                        </w:t>
      </w:r>
      <w:r w:rsidRPr="00A05CF0">
        <w:rPr>
          <w:rFonts w:ascii="Arial" w:hAnsi="Arial" w:cs="Arial"/>
          <w:b/>
          <w:i/>
          <w:color w:val="1F4E79" w:themeColor="accent1" w:themeShade="80"/>
          <w:sz w:val="24"/>
          <w:szCs w:val="24"/>
          <w:u w:val="single"/>
          <w:lang w:val="es-UY"/>
        </w:rPr>
        <w:t>SEGURIDAD EN EL LABORATORIO</w:t>
      </w:r>
    </w:p>
    <w:p w:rsidR="00A05CF0" w:rsidRPr="00A05CF0" w:rsidRDefault="00A05CF0" w:rsidP="00A05CF0">
      <w:pPr>
        <w:jc w:val="both"/>
        <w:rPr>
          <w:rFonts w:ascii="Arial" w:hAnsi="Arial" w:cs="Arial"/>
          <w:b/>
          <w:color w:val="4472C4" w:themeColor="accent5"/>
          <w:sz w:val="28"/>
          <w:szCs w:val="28"/>
          <w:u w:val="single"/>
          <w:lang w:val="es-U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5CF0">
        <w:rPr>
          <w:rFonts w:ascii="Arial" w:hAnsi="Arial" w:cs="Arial"/>
          <w:b/>
          <w:color w:val="4472C4" w:themeColor="accent5"/>
          <w:sz w:val="28"/>
          <w:szCs w:val="28"/>
          <w:lang w:val="es-U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ACTIVIDADES</w:t>
      </w:r>
    </w:p>
    <w:p w:rsidR="00A05CF0" w:rsidRPr="006A22DD" w:rsidRDefault="00A05CF0" w:rsidP="00A05CF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Para trabajar en el laboratorio de química se deben conocer y poner en práctica ciertas normas de seguridad.</w:t>
      </w:r>
    </w:p>
    <w:p w:rsidR="00A05CF0" w:rsidRPr="006A22DD" w:rsidRDefault="00A05CF0" w:rsidP="00A05CF0">
      <w:pPr>
        <w:ind w:left="720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Argumenta sobre cuál es la razón por la cual se indica:</w:t>
      </w:r>
    </w:p>
    <w:p w:rsidR="00A05CF0" w:rsidRPr="006A22DD" w:rsidRDefault="00A05CF0" w:rsidP="00A05CF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 xml:space="preserve">No devolver a los frascos de origen las sustancias sobrantes. </w:t>
      </w:r>
    </w:p>
    <w:p w:rsidR="00A05CF0" w:rsidRPr="006A22DD" w:rsidRDefault="00A05CF0" w:rsidP="00A05CF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Recoger el cabello largo durante el trabajo.</w:t>
      </w:r>
    </w:p>
    <w:p w:rsidR="00A05CF0" w:rsidRPr="006A22DD" w:rsidRDefault="00A05CF0" w:rsidP="00A05CF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Apagar los mecheros si no están en uso.</w:t>
      </w:r>
    </w:p>
    <w:p w:rsidR="00A05CF0" w:rsidRDefault="00A05CF0" w:rsidP="00A05CF0">
      <w:pPr>
        <w:numPr>
          <w:ilvl w:val="0"/>
          <w:numId w:val="2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 xml:space="preserve">Apoyar sobre madera o similar el material de vidrio o porcelana luego del calentamiento. </w:t>
      </w:r>
    </w:p>
    <w:p w:rsidR="006A22DD" w:rsidRPr="006A22DD" w:rsidRDefault="006A22DD" w:rsidP="006A22DD">
      <w:pPr>
        <w:ind w:left="1440"/>
        <w:contextualSpacing/>
        <w:jc w:val="both"/>
        <w:rPr>
          <w:rFonts w:ascii="Arial" w:hAnsi="Arial" w:cs="Arial"/>
          <w:sz w:val="18"/>
          <w:szCs w:val="18"/>
          <w:lang w:val="es-UY"/>
        </w:rPr>
      </w:pPr>
    </w:p>
    <w:p w:rsidR="00A05CF0" w:rsidRPr="006A22DD" w:rsidRDefault="00A05CF0" w:rsidP="00A05CF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Completa el siguiente cuadro:</w:t>
      </w:r>
    </w:p>
    <w:tbl>
      <w:tblPr>
        <w:tblW w:w="54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662"/>
      </w:tblGrid>
      <w:tr w:rsidR="00FE1302" w:rsidRPr="00C40C96" w:rsidTr="00FE1302">
        <w:trPr>
          <w:trHeight w:val="131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>Material de laboratorio</w:t>
            </w: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b/>
                <w:i/>
                <w:sz w:val="18"/>
                <w:szCs w:val="18"/>
                <w:lang w:val="es-UY"/>
              </w:rPr>
              <w:t xml:space="preserve"> ejemplo</w:t>
            </w:r>
          </w:p>
        </w:tc>
      </w:tr>
      <w:tr w:rsidR="00FE1302" w:rsidRPr="00C40C96" w:rsidTr="00FE1302">
        <w:trPr>
          <w:trHeight w:val="263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sz w:val="18"/>
                <w:szCs w:val="18"/>
                <w:lang w:val="es-UY"/>
              </w:rPr>
              <w:t>De vidrio, con graduación</w:t>
            </w:r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FE1302" w:rsidRPr="00C40C96" w:rsidTr="00FE1302">
        <w:trPr>
          <w:trHeight w:val="263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>
              <w:rPr>
                <w:rFonts w:ascii="Arial" w:hAnsi="Arial" w:cs="Arial"/>
                <w:sz w:val="18"/>
                <w:szCs w:val="18"/>
                <w:lang w:val="es-UY"/>
              </w:rPr>
              <w:t xml:space="preserve">Para medir </w:t>
            </w:r>
            <w:r w:rsidR="00A668AA">
              <w:rPr>
                <w:rFonts w:ascii="Arial" w:hAnsi="Arial" w:cs="Arial"/>
                <w:sz w:val="18"/>
                <w:szCs w:val="18"/>
                <w:lang w:val="es-UY"/>
              </w:rPr>
              <w:t>fuerzas</w:t>
            </w:r>
            <w:bookmarkStart w:id="0" w:name="_GoBack"/>
            <w:bookmarkEnd w:id="0"/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FE1302" w:rsidRPr="00C40C96" w:rsidTr="00FE1302">
        <w:trPr>
          <w:trHeight w:val="263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sz w:val="18"/>
                <w:szCs w:val="18"/>
                <w:lang w:val="es-UY"/>
              </w:rPr>
              <w:t>Para calentamiento</w:t>
            </w:r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FE1302" w:rsidRPr="00C40C96" w:rsidTr="00FE1302">
        <w:trPr>
          <w:trHeight w:val="271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sz w:val="18"/>
                <w:szCs w:val="18"/>
                <w:lang w:val="es-UY"/>
              </w:rPr>
              <w:t>Para sostener recipientes</w:t>
            </w:r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FE1302" w:rsidRPr="00C40C96" w:rsidTr="00FE1302">
        <w:trPr>
          <w:trHeight w:val="263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sz w:val="18"/>
                <w:szCs w:val="18"/>
                <w:lang w:val="es-UY"/>
              </w:rPr>
              <w:t>Para medir volumen</w:t>
            </w:r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  <w:tr w:rsidR="00FE1302" w:rsidRPr="00C40C96" w:rsidTr="00FE1302">
        <w:trPr>
          <w:trHeight w:val="263"/>
        </w:trPr>
        <w:tc>
          <w:tcPr>
            <w:tcW w:w="2756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  <w:r w:rsidRPr="006A22DD">
              <w:rPr>
                <w:rFonts w:ascii="Arial" w:hAnsi="Arial" w:cs="Arial"/>
                <w:sz w:val="18"/>
                <w:szCs w:val="18"/>
                <w:lang w:val="es-UY"/>
              </w:rPr>
              <w:t xml:space="preserve">Para </w:t>
            </w:r>
            <w:r>
              <w:rPr>
                <w:rFonts w:ascii="Arial" w:hAnsi="Arial" w:cs="Arial"/>
                <w:sz w:val="18"/>
                <w:szCs w:val="18"/>
                <w:lang w:val="es-UY"/>
              </w:rPr>
              <w:t>observar</w:t>
            </w:r>
          </w:p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662" w:type="dxa"/>
          </w:tcPr>
          <w:p w:rsidR="00FE1302" w:rsidRPr="006A22DD" w:rsidRDefault="00FE1302" w:rsidP="00BC621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UY"/>
              </w:rPr>
            </w:pPr>
          </w:p>
        </w:tc>
      </w:tr>
    </w:tbl>
    <w:p w:rsidR="00A05CF0" w:rsidRPr="000913CC" w:rsidRDefault="00A05CF0" w:rsidP="00A05CF0">
      <w:pPr>
        <w:spacing w:after="0"/>
        <w:jc w:val="both"/>
        <w:rPr>
          <w:rFonts w:ascii="Arial" w:hAnsi="Arial" w:cs="Arial"/>
          <w:sz w:val="20"/>
          <w:szCs w:val="20"/>
          <w:lang w:val="es-UY"/>
        </w:rPr>
      </w:pPr>
    </w:p>
    <w:p w:rsidR="00A05CF0" w:rsidRPr="006A22DD" w:rsidRDefault="00A05CF0" w:rsidP="00A05CF0">
      <w:pPr>
        <w:numPr>
          <w:ilvl w:val="0"/>
          <w:numId w:val="1"/>
        </w:numPr>
        <w:spacing w:after="0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En el momento de limpiar y ordenar las mesas de trabajo es necesario tirar las sustancias con las que se ha realizado el experimento, y para ello hay que tener en cuenta que generalmente se descartan de la siguiente forma:</w:t>
      </w:r>
    </w:p>
    <w:p w:rsidR="00A05CF0" w:rsidRPr="006A22DD" w:rsidRDefault="00A05CF0" w:rsidP="00A05CF0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Si son sólidos, se envuelven en papel y se tiran en la papelera.</w:t>
      </w:r>
    </w:p>
    <w:p w:rsidR="00A05CF0" w:rsidRPr="006A22DD" w:rsidRDefault="00A05CF0" w:rsidP="00A05CF0">
      <w:pPr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Si son líquidos, se abre la canilla y se tiran en la pileta, dejando correr abundante agua antes, durante y después de hacerlo.</w:t>
      </w:r>
    </w:p>
    <w:p w:rsidR="006A22DD" w:rsidRDefault="00A05CF0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 xml:space="preserve">               Explica por qué se eliminan de manera diferente y la razón de usar abundante</w:t>
      </w:r>
      <w:r w:rsidR="006A22DD">
        <w:rPr>
          <w:rFonts w:ascii="Arial" w:hAnsi="Arial" w:cs="Arial"/>
          <w:sz w:val="18"/>
          <w:szCs w:val="18"/>
          <w:lang w:val="es-UY"/>
        </w:rPr>
        <w:t xml:space="preserve"> </w:t>
      </w:r>
      <w:r w:rsidRPr="006A22DD">
        <w:rPr>
          <w:rFonts w:ascii="Arial" w:hAnsi="Arial" w:cs="Arial"/>
          <w:sz w:val="18"/>
          <w:szCs w:val="18"/>
          <w:lang w:val="es-UY"/>
        </w:rPr>
        <w:t xml:space="preserve">agua cuando se </w:t>
      </w:r>
      <w:r w:rsidR="006A22DD">
        <w:rPr>
          <w:rFonts w:ascii="Arial" w:hAnsi="Arial" w:cs="Arial"/>
          <w:sz w:val="18"/>
          <w:szCs w:val="18"/>
          <w:lang w:val="es-UY"/>
        </w:rPr>
        <w:t xml:space="preserve">   </w:t>
      </w:r>
    </w:p>
    <w:p w:rsidR="00A05CF0" w:rsidRPr="006A22DD" w:rsidRDefault="006A22DD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 xml:space="preserve">               </w:t>
      </w:r>
      <w:proofErr w:type="gramStart"/>
      <w:r w:rsidR="00A05CF0" w:rsidRPr="006A22DD">
        <w:rPr>
          <w:rFonts w:ascii="Arial" w:hAnsi="Arial" w:cs="Arial"/>
          <w:sz w:val="18"/>
          <w:szCs w:val="18"/>
          <w:lang w:val="es-UY"/>
        </w:rPr>
        <w:t>trata</w:t>
      </w:r>
      <w:proofErr w:type="gramEnd"/>
      <w:r w:rsidR="00A05CF0" w:rsidRPr="006A22DD">
        <w:rPr>
          <w:rFonts w:ascii="Arial" w:hAnsi="Arial" w:cs="Arial"/>
          <w:sz w:val="18"/>
          <w:szCs w:val="18"/>
          <w:lang w:val="es-UY"/>
        </w:rPr>
        <w:t xml:space="preserve"> de líquidos. </w:t>
      </w:r>
    </w:p>
    <w:p w:rsidR="00A05CF0" w:rsidRPr="006A22DD" w:rsidRDefault="00A05CF0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</w:p>
    <w:p w:rsidR="00A05CF0" w:rsidRPr="006A22DD" w:rsidRDefault="006A22DD" w:rsidP="00A05C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 xml:space="preserve">Para un </w:t>
      </w:r>
      <w:r w:rsidR="00A05CF0" w:rsidRPr="006A22DD">
        <w:rPr>
          <w:rFonts w:ascii="Arial" w:hAnsi="Arial" w:cs="Arial"/>
          <w:sz w:val="18"/>
          <w:szCs w:val="18"/>
          <w:lang w:val="es-UY"/>
        </w:rPr>
        <w:t>experimento se necesita calentar un líquido hasta evaporarlo totalmente, para luego observar si en el fondo del recipiente queda o no residuo.</w:t>
      </w:r>
    </w:p>
    <w:p w:rsidR="00A05CF0" w:rsidRPr="006A22DD" w:rsidRDefault="00A05CF0" w:rsidP="00A05CF0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¿Cuál de los recipientes aptos para el calentamiento te parece más adecuado y por qué?</w:t>
      </w:r>
    </w:p>
    <w:p w:rsidR="00A05CF0" w:rsidRDefault="00A05CF0" w:rsidP="00A05CF0">
      <w:pPr>
        <w:numPr>
          <w:ilvl w:val="0"/>
          <w:numId w:val="4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¿Qué otros materiales necesitas para realizar dicho calentamiento? Realiza una lista de los mismos.</w:t>
      </w:r>
    </w:p>
    <w:p w:rsidR="006A22DD" w:rsidRPr="006A22DD" w:rsidRDefault="006A22DD" w:rsidP="006A22DD">
      <w:pPr>
        <w:spacing w:line="240" w:lineRule="auto"/>
        <w:ind w:left="1080"/>
        <w:contextualSpacing/>
        <w:jc w:val="both"/>
        <w:rPr>
          <w:rFonts w:ascii="Arial" w:hAnsi="Arial" w:cs="Arial"/>
          <w:sz w:val="18"/>
          <w:szCs w:val="18"/>
          <w:lang w:val="es-UY"/>
        </w:rPr>
      </w:pPr>
    </w:p>
    <w:p w:rsidR="00A05CF0" w:rsidRPr="006A22DD" w:rsidRDefault="00A05CF0" w:rsidP="00A05CF0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a. ¿Qué es un pictograma?</w:t>
      </w:r>
    </w:p>
    <w:p w:rsidR="00A05CF0" w:rsidRPr="006A22DD" w:rsidRDefault="00A05CF0" w:rsidP="00A05CF0">
      <w:pPr>
        <w:spacing w:line="240" w:lineRule="auto"/>
        <w:ind w:left="720"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b. ¿Cuál es la ventaja del uso de pictogramas con respecto a los mensajes expresados con palabras?</w:t>
      </w:r>
    </w:p>
    <w:p w:rsidR="006A22DD" w:rsidRDefault="00A05CF0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 xml:space="preserve">       6.  Es conocido que el pelar una cebolla produce lagrimeo a la persona que lo está</w:t>
      </w:r>
      <w:r w:rsidR="006A22DD">
        <w:rPr>
          <w:rFonts w:ascii="Arial" w:hAnsi="Arial" w:cs="Arial"/>
          <w:sz w:val="18"/>
          <w:szCs w:val="18"/>
          <w:lang w:val="es-UY"/>
        </w:rPr>
        <w:t xml:space="preserve"> </w:t>
      </w:r>
      <w:r w:rsidRPr="006A22DD">
        <w:rPr>
          <w:rFonts w:ascii="Arial" w:hAnsi="Arial" w:cs="Arial"/>
          <w:sz w:val="18"/>
          <w:szCs w:val="18"/>
          <w:lang w:val="es-UY"/>
        </w:rPr>
        <w:t xml:space="preserve">  haciendo e inclusive </w:t>
      </w:r>
      <w:r w:rsidR="006A22DD">
        <w:rPr>
          <w:rFonts w:ascii="Arial" w:hAnsi="Arial" w:cs="Arial"/>
          <w:sz w:val="18"/>
          <w:szCs w:val="18"/>
          <w:lang w:val="es-UY"/>
        </w:rPr>
        <w:t xml:space="preserve">              </w:t>
      </w:r>
    </w:p>
    <w:p w:rsidR="006A22DD" w:rsidRDefault="006A22DD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 xml:space="preserve">           </w:t>
      </w:r>
      <w:proofErr w:type="gramStart"/>
      <w:r w:rsidR="00A05CF0" w:rsidRPr="006A22DD">
        <w:rPr>
          <w:rFonts w:ascii="Arial" w:hAnsi="Arial" w:cs="Arial"/>
          <w:sz w:val="18"/>
          <w:szCs w:val="18"/>
          <w:lang w:val="es-UY"/>
        </w:rPr>
        <w:t>a</w:t>
      </w:r>
      <w:proofErr w:type="gramEnd"/>
      <w:r w:rsidR="00A05CF0" w:rsidRPr="006A22DD">
        <w:rPr>
          <w:rFonts w:ascii="Arial" w:hAnsi="Arial" w:cs="Arial"/>
          <w:sz w:val="18"/>
          <w:szCs w:val="18"/>
          <w:lang w:val="es-UY"/>
        </w:rPr>
        <w:t xml:space="preserve"> las que se encuentran muy cerca. Si tuvieras que indicar ese inconveniente con un pictograma, </w:t>
      </w:r>
    </w:p>
    <w:p w:rsidR="00A05CF0" w:rsidRPr="006A22DD" w:rsidRDefault="006A22DD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rFonts w:ascii="Arial" w:hAnsi="Arial" w:cs="Arial"/>
          <w:sz w:val="18"/>
          <w:szCs w:val="18"/>
          <w:lang w:val="es-UY"/>
        </w:rPr>
        <w:t xml:space="preserve">           </w:t>
      </w:r>
      <w:r w:rsidR="00A05CF0" w:rsidRPr="006A22DD">
        <w:rPr>
          <w:rFonts w:ascii="Arial" w:hAnsi="Arial" w:cs="Arial"/>
          <w:sz w:val="18"/>
          <w:szCs w:val="18"/>
          <w:lang w:val="es-UY"/>
        </w:rPr>
        <w:t>¿</w:t>
      </w:r>
      <w:proofErr w:type="gramStart"/>
      <w:r w:rsidR="00A05CF0" w:rsidRPr="006A22DD">
        <w:rPr>
          <w:rFonts w:ascii="Arial" w:hAnsi="Arial" w:cs="Arial"/>
          <w:sz w:val="18"/>
          <w:szCs w:val="18"/>
          <w:lang w:val="es-UY"/>
        </w:rPr>
        <w:t>cuál</w:t>
      </w:r>
      <w:proofErr w:type="gramEnd"/>
      <w:r w:rsidR="00A05CF0" w:rsidRPr="006A22DD">
        <w:rPr>
          <w:rFonts w:ascii="Arial" w:hAnsi="Arial" w:cs="Arial"/>
          <w:sz w:val="18"/>
          <w:szCs w:val="18"/>
          <w:lang w:val="es-UY"/>
        </w:rPr>
        <w:t xml:space="preserve"> elegirías? </w:t>
      </w:r>
    </w:p>
    <w:p w:rsidR="00A05CF0" w:rsidRPr="006A22DD" w:rsidRDefault="00A05CF0" w:rsidP="00A05CF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UY"/>
        </w:rPr>
      </w:pPr>
    </w:p>
    <w:p w:rsidR="00A05CF0" w:rsidRPr="006A22DD" w:rsidRDefault="006A22DD" w:rsidP="00A05CF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  <w:lang w:val="es-UY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62336" behindDoc="0" locked="0" layoutInCell="1" allowOverlap="1" wp14:anchorId="341AE0DE" wp14:editId="06316A1C">
            <wp:simplePos x="0" y="0"/>
            <wp:positionH relativeFrom="margin">
              <wp:posOffset>5031105</wp:posOffset>
            </wp:positionH>
            <wp:positionV relativeFrom="margin">
              <wp:posOffset>7169785</wp:posOffset>
            </wp:positionV>
            <wp:extent cx="685800" cy="685800"/>
            <wp:effectExtent l="19050" t="19050" r="19050" b="19050"/>
            <wp:wrapSquare wrapText="bothSides"/>
            <wp:docPr id="2" name="Imagen 2" descr="Descripción: 200px-Biohazard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 descr="Descripción: 200px-Biohazard_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AC09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CF0" w:rsidRPr="006A22DD">
        <w:rPr>
          <w:rFonts w:ascii="Arial" w:hAnsi="Arial" w:cs="Arial"/>
          <w:sz w:val="18"/>
          <w:szCs w:val="18"/>
          <w:lang w:val="es-UY"/>
        </w:rPr>
        <w:t>7. El pictograma que observas en la figura indica riesgo biológico y se puede encontrar tanto en los camiones que recogen basura hospitalaria como en las papeleras de algunos consultorios.</w:t>
      </w:r>
    </w:p>
    <w:p w:rsidR="00A05CF0" w:rsidRPr="006A22DD" w:rsidRDefault="00A05CF0" w:rsidP="00A05CF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>¿Cuál es esa basura y por qué no se tira en una papelera común?</w:t>
      </w:r>
    </w:p>
    <w:p w:rsidR="006A22DD" w:rsidRDefault="00A05CF0" w:rsidP="00A05CF0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s-UY"/>
        </w:rPr>
      </w:pPr>
      <w:r w:rsidRPr="006A22DD">
        <w:rPr>
          <w:rFonts w:ascii="Arial" w:hAnsi="Arial" w:cs="Arial"/>
          <w:sz w:val="18"/>
          <w:szCs w:val="18"/>
          <w:lang w:val="es-UY"/>
        </w:rPr>
        <w:t xml:space="preserve">¿Cuáles son los riesgos de la basura hospitalaria? </w:t>
      </w:r>
    </w:p>
    <w:p w:rsidR="006A22DD" w:rsidRDefault="006A22DD" w:rsidP="006A22DD">
      <w:pPr>
        <w:ind w:left="1069"/>
        <w:jc w:val="both"/>
        <w:rPr>
          <w:rFonts w:ascii="Arial" w:hAnsi="Arial" w:cs="Arial"/>
          <w:sz w:val="18"/>
          <w:szCs w:val="18"/>
          <w:lang w:val="es-UY"/>
        </w:rPr>
      </w:pPr>
    </w:p>
    <w:p w:rsidR="00A05CF0" w:rsidRPr="006A22DD" w:rsidRDefault="00A05CF0" w:rsidP="006A22DD">
      <w:pPr>
        <w:ind w:left="1069"/>
        <w:jc w:val="both"/>
        <w:rPr>
          <w:rFonts w:ascii="Arial" w:hAnsi="Arial" w:cs="Arial"/>
          <w:i/>
          <w:sz w:val="18"/>
          <w:szCs w:val="18"/>
          <w:lang w:val="es-UY"/>
        </w:rPr>
      </w:pPr>
      <w:r w:rsidRPr="006A22DD">
        <w:rPr>
          <w:rFonts w:ascii="Arial" w:hAnsi="Arial" w:cs="Arial"/>
          <w:i/>
          <w:sz w:val="18"/>
          <w:szCs w:val="18"/>
          <w:lang w:val="es-UY"/>
        </w:rPr>
        <w:t xml:space="preserve">Ejercicios extraídos del </w:t>
      </w:r>
      <w:proofErr w:type="spellStart"/>
      <w:r w:rsidRPr="006A22DD">
        <w:rPr>
          <w:rFonts w:ascii="Arial" w:hAnsi="Arial" w:cs="Arial"/>
          <w:i/>
          <w:sz w:val="18"/>
          <w:szCs w:val="18"/>
          <w:lang w:val="es-UY"/>
        </w:rPr>
        <w:t>texto“Todo</w:t>
      </w:r>
      <w:proofErr w:type="spellEnd"/>
      <w:r w:rsidRPr="006A22DD">
        <w:rPr>
          <w:rFonts w:ascii="Arial" w:hAnsi="Arial" w:cs="Arial"/>
          <w:i/>
          <w:sz w:val="18"/>
          <w:szCs w:val="18"/>
          <w:lang w:val="es-UY"/>
        </w:rPr>
        <w:t xml:space="preserve"> se transforma” Química 3</w:t>
      </w:r>
      <w:r w:rsidRPr="006A22DD">
        <w:rPr>
          <w:rFonts w:ascii="Arial" w:hAnsi="Arial" w:cs="Arial"/>
          <w:i/>
          <w:sz w:val="18"/>
          <w:szCs w:val="18"/>
          <w:vertAlign w:val="superscript"/>
          <w:lang w:val="es-UY"/>
        </w:rPr>
        <w:t>er</w:t>
      </w:r>
      <w:r w:rsidRPr="006A22DD">
        <w:rPr>
          <w:rFonts w:ascii="Arial" w:hAnsi="Arial" w:cs="Arial"/>
          <w:i/>
          <w:sz w:val="18"/>
          <w:szCs w:val="18"/>
          <w:lang w:val="es-UY"/>
        </w:rPr>
        <w:t xml:space="preserve"> año C.B.</w:t>
      </w:r>
    </w:p>
    <w:p w:rsidR="00D80323" w:rsidRPr="006A22DD" w:rsidRDefault="00D80323">
      <w:pPr>
        <w:rPr>
          <w:sz w:val="18"/>
          <w:szCs w:val="18"/>
          <w:lang w:val="es-UY"/>
        </w:rPr>
      </w:pPr>
    </w:p>
    <w:p w:rsidR="006A22DD" w:rsidRPr="006A22DD" w:rsidRDefault="006A22DD">
      <w:pPr>
        <w:rPr>
          <w:sz w:val="18"/>
          <w:szCs w:val="18"/>
          <w:lang w:val="es-UY"/>
        </w:rPr>
      </w:pPr>
    </w:p>
    <w:sectPr w:rsidR="006A22DD" w:rsidRPr="006A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8AD"/>
    <w:multiLevelType w:val="hybridMultilevel"/>
    <w:tmpl w:val="8C2E4D9A"/>
    <w:lvl w:ilvl="0" w:tplc="3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D59B6"/>
    <w:multiLevelType w:val="hybridMultilevel"/>
    <w:tmpl w:val="C50285E0"/>
    <w:lvl w:ilvl="0" w:tplc="3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85294F"/>
    <w:multiLevelType w:val="hybridMultilevel"/>
    <w:tmpl w:val="BF7A6594"/>
    <w:lvl w:ilvl="0" w:tplc="43743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655CC"/>
    <w:multiLevelType w:val="hybridMultilevel"/>
    <w:tmpl w:val="E75C6A72"/>
    <w:lvl w:ilvl="0" w:tplc="9BF4503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30D2C"/>
    <w:multiLevelType w:val="hybridMultilevel"/>
    <w:tmpl w:val="FA4E165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0"/>
    <w:rsid w:val="006A22DD"/>
    <w:rsid w:val="00A05CF0"/>
    <w:rsid w:val="00A668AA"/>
    <w:rsid w:val="00B46639"/>
    <w:rsid w:val="00D80323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23C6C-F3A1-4808-9CE5-5A5BF885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F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6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8A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6A1C-5930-4F6B-899D-A87E8A8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5</cp:revision>
  <cp:lastPrinted>2021-03-22T19:46:00Z</cp:lastPrinted>
  <dcterms:created xsi:type="dcterms:W3CDTF">2021-03-11T13:01:00Z</dcterms:created>
  <dcterms:modified xsi:type="dcterms:W3CDTF">2021-03-22T20:03:00Z</dcterms:modified>
</cp:coreProperties>
</file>