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71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226"/>
      </w:tblGrid>
      <w:tr>
        <w:trPr>
          <w:trHeight w:hRule="atLeast" w:val="283"/>
          <w:cantSplit w:val="false"/>
        </w:trPr>
        <w:tc>
          <w:tcPr>
            <w:tcW w:type="dxa" w:w="102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39"/>
              <w:spacing w:after="0" w:before="0"/>
              <w:jc w:val="left"/>
            </w:pPr>
            <w:r>
              <w:rPr>
                <w:rFonts w:ascii="Arial" w:cs="Arial" w:hAnsi="Arial"/>
                <w:color w:val="FFFFFF"/>
                <w:sz w:val="28"/>
                <w:szCs w:val="28"/>
              </w:rPr>
              <w:t>INFORMACIÓN GENERAL DEL PROYECTO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02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shd w:fill="95B3D7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b/>
                <w:i/>
                <w:sz w:val="24"/>
                <w:szCs w:val="24"/>
              </w:rPr>
              <w:t>1. DATOS DEL PROYECTO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8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type="dxa" w:w="8242"/>
            <w:gridSpan w:val="6"/>
            <w:tcBorders>
              <w:top w:color="000001" w:space="0" w:sz="8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MODIFICANDO NUESTRO ENTORNO.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1.2  JUSTIFICACIÓN DEL TEMA</w:t>
            </w:r>
          </w:p>
        </w:tc>
        <w:tc>
          <w:tcPr>
            <w:tcW w:type="dxa" w:w="8242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1080" w:val="left"/>
              </w:tabs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Los alumnos con los que se trabajará viven en una zona con poco desarrollo cultural desde lo artístico. El barrio posee sólo una plaza de deportes y no existen otros espacios públicos.  En este sentido se pretende que los estudiantes realicen una intervención urbana que revalorice el lugar.</w:t>
            </w:r>
          </w:p>
          <w:p>
            <w:pPr>
              <w:pStyle w:val="style42"/>
              <w:numPr>
                <w:ilvl w:val="0"/>
                <w:numId w:val="1"/>
              </w:numPr>
              <w:tabs>
                <w:tab w:leader="none" w:pos="1080" w:val="left"/>
              </w:tabs>
              <w:spacing w:after="0" w:before="0" w:line="100" w:lineRule="atLeast"/>
            </w:pPr>
            <w:r>
              <w:rPr>
                <w:rFonts w:ascii="Arial" w:cs="Arial" w:hAnsi="Arial"/>
                <w:sz w:val="20"/>
                <w:szCs w:val="20"/>
              </w:rPr>
              <w:t>Se tomará como punto de partida la obra de Torres García porque es un artista uruguayo que los estudiantes desconocen, tanto  su origen como su obra.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  <w:lang w:val="es-UY"/>
              </w:rPr>
              <w:t>1.3  CENTRO/S EDUCATIVO/S</w:t>
            </w:r>
          </w:p>
        </w:tc>
        <w:tc>
          <w:tcPr>
            <w:tcW w:type="dxa" w:w="8242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sz w:val="20"/>
                <w:szCs w:val="20"/>
              </w:rPr>
              <w:t>Liceo N°7 de barrio Artigas.</w:t>
            </w:r>
          </w:p>
        </w:tc>
      </w:tr>
      <w:tr>
        <w:trPr>
          <w:trHeight w:hRule="exact" w:val="301"/>
          <w:cantSplit w:val="true"/>
        </w:trPr>
        <w:tc>
          <w:tcPr>
            <w:tcW w:type="dxa" w:w="198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  <w:lang w:val="es-UY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  <w:lang w:val="es-UY"/>
              </w:rPr>
              <w:t>1.4  DOCENTE/ES INVOLUCRADO/OS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  <w:lang w:val="es-UY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type="dxa" w:w="261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NOMBRE</w:t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 xml:space="preserve">TELÉFONO 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MAIL</w:t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MATERIA</w:t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2D69B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GRUPO</w:t>
            </w:r>
          </w:p>
        </w:tc>
      </w:tr>
      <w:tr>
        <w:trPr>
          <w:trHeight w:hRule="exact" w:val="265"/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F1DD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1</w:t>
            </w:r>
          </w:p>
        </w:tc>
        <w:tc>
          <w:tcPr>
            <w:tcW w:type="dxa" w:w="22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Martín Silgoria</w:t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091035572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tinchosilgoria@gmail.com</w:t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EVP</w:t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</w:rPr>
              <w:t>3°4</w:t>
            </w:r>
          </w:p>
        </w:tc>
      </w:tr>
      <w:tr>
        <w:trPr>
          <w:trHeight w:hRule="exact" w:val="265"/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F1DD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2</w:t>
            </w:r>
          </w:p>
        </w:tc>
        <w:tc>
          <w:tcPr>
            <w:tcW w:type="dxa" w:w="22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Ernesto Medeiros</w:t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098570485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eporleyuy@gmail.com</w:t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Ay. Laboratorioa</w:t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3°4</w:t>
            </w:r>
          </w:p>
        </w:tc>
      </w:tr>
      <w:tr>
        <w:trPr>
          <w:trHeight w:hRule="exact" w:val="268"/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F1DD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W w:type="dxa" w:w="22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exact" w:val="265"/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F1DD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</w:t>
            </w:r>
          </w:p>
        </w:tc>
        <w:tc>
          <w:tcPr>
            <w:tcW w:type="dxa" w:w="22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32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AF1DD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5</w:t>
            </w:r>
          </w:p>
        </w:tc>
        <w:tc>
          <w:tcPr>
            <w:tcW w:type="dxa" w:w="22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35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0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598"/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1.5  ANTECEDENTES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type="dxa" w:w="8242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022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5B3D7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b/>
                <w:i/>
                <w:sz w:val="24"/>
                <w:szCs w:val="24"/>
              </w:rPr>
              <w:t>2. DESCRIPCIÓN DEL PROYECTO</w:t>
            </w:r>
          </w:p>
        </w:tc>
      </w:tr>
    </w:tbl>
    <w:p>
      <w:pPr>
        <w:pStyle w:val="style0"/>
        <w:spacing w:after="0" w:before="0"/>
      </w:pPr>
      <w:r>
        <w:rPr/>
      </w:r>
    </w:p>
    <w:tbl>
      <w:tblPr>
        <w:jc w:val="left"/>
        <w:tblInd w:type="dxa" w:w="-719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984"/>
        <w:gridCol w:w="2692"/>
        <w:gridCol w:w="5552"/>
      </w:tblGrid>
      <w:tr>
        <w:trPr>
          <w:trHeight w:hRule="exact" w:val="8755"/>
          <w:cantSplit w:val="true"/>
        </w:trPr>
        <w:tc>
          <w:tcPr>
            <w:tcW w:type="dxa" w:w="198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2.1  OBJETIVOS DEL PROYECTO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OBJETIVOS EDUCATIVOS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</w:r>
          </w:p>
        </w:tc>
        <w:tc>
          <w:tcPr>
            <w:tcW w:type="dxa" w:w="555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b/>
                <w:lang w:eastAsia="en-US" w:val="es-UY"/>
              </w:rPr>
              <w:t xml:space="preserve">Dominio productivo: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Procedimental: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Uso de laptop Magallanes y manejo de programas.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Búsqueda de información sobre la obra de Torres García.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Conceptual: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Sección Áurea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Intervención urbana e instalaciones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Escultura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Elementos compositivos.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Actitudinal: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Investigación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Responsabilidad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Producción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>-</w:t>
            </w:r>
            <w:r>
              <w:rPr>
                <w:rFonts w:cs="Arial"/>
                <w:b/>
                <w:lang w:eastAsia="en-US" w:val="es-UY"/>
              </w:rPr>
              <w:t>Dominio crítico: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Procedimental: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  <w:t xml:space="preserve">Realizar una salida por el barrio sacando imágenes para luego imaginar cómo se podría modificar el  entorno (escultura, mural, intervención urbana, instalación) </w:t>
            </w:r>
          </w:p>
          <w:p>
            <w:pPr>
              <w:pStyle w:val="style0"/>
              <w:suppressAutoHyphens w:val="false"/>
              <w:spacing w:after="0" w:before="0" w:line="100" w:lineRule="atLeast"/>
            </w:pPr>
            <w:r>
              <w:rPr>
                <w:rFonts w:cs="Arial"/>
                <w:lang w:eastAsia="en-US" w:val="es-UY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Arial"/>
                <w:b/>
                <w:lang w:eastAsia="en-US" w:val="es-UY"/>
              </w:rPr>
              <w:t xml:space="preserve">-Dominio cultural: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Arial"/>
                <w:b/>
                <w:lang w:eastAsia="en-US" w:val="es-UY"/>
              </w:rPr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Arial"/>
                <w:lang w:eastAsia="en-US" w:val="es-UY"/>
              </w:rPr>
              <w:t>Obra de Torres García . Su producción artística, su vida y época.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Arial"/>
                <w:lang w:eastAsia="en-US" w:val="es-UY"/>
              </w:rPr>
              <w:t>Conceptos de instalación e intervenciones urbanas en la historia del arte.</w:t>
            </w:r>
          </w:p>
        </w:tc>
      </w:tr>
      <w:tr>
        <w:trPr>
          <w:cantSplit w:val="true"/>
        </w:trPr>
        <w:tc>
          <w:tcPr>
            <w:tcW w:type="dxa" w:w="19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OBJETIVOS EXPRESIVOS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</w:r>
          </w:p>
        </w:tc>
        <w:tc>
          <w:tcPr>
            <w:tcW w:type="dxa" w:w="555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119" w:before="57"/>
              <w:jc w:val="lef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 xml:space="preserve">Manejo del programa BLENDER para la invención de una instalación o escultura. </w:t>
            </w:r>
          </w:p>
          <w:p>
            <w:pPr>
              <w:pStyle w:val="style40"/>
              <w:spacing w:after="119" w:before="57"/>
              <w:jc w:val="lef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Fotomontaje utilizando Gimp.</w:t>
            </w:r>
          </w:p>
        </w:tc>
      </w:tr>
      <w:tr>
        <w:trPr>
          <w:trHeight w:hRule="atLeast" w:val="223"/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2.2  ROL DEL DOCENTE</w:t>
            </w:r>
          </w:p>
        </w:tc>
        <w:tc>
          <w:tcPr>
            <w:tcW w:type="dxa" w:w="824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  <w:lang w:val="es-UY"/>
              </w:rPr>
              <w:t>Ernesto Medeiros: orientador en el uso y manejo de Blender. Acompañar al otro docente en las salidas de campo.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  <w:lang w:val="es-UY"/>
              </w:rPr>
              <w:t>Martín Silgoria: orientador y guía en todo el proceso creativo.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2.3  ESTRATEGIAS A UTILIZAR</w:t>
            </w:r>
          </w:p>
        </w:tc>
        <w:tc>
          <w:tcPr>
            <w:tcW w:type="dxa" w:w="824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  <w:lang w:val="es-UY"/>
              </w:rPr>
              <w:t>Partir de la pregunta:¿qué cosas les gustaría modificar en su entorno? Para abrir un diálogo con los estudiantes, y a partir de los emergentes sugerir formas de poder hacerlo. Visionado de obra de Torres García y plantear el desafío de llevar una obra realizada en 2D a la creación de un diseño en 3D</w:t>
            </w:r>
            <w:r>
              <w:rPr>
                <w:rFonts w:ascii="Arial" w:cs="Arial" w:hAnsi="Arial"/>
                <w:i/>
                <w:iCs/>
                <w:sz w:val="20"/>
                <w:szCs w:val="20"/>
              </w:rPr>
              <w:t>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2.4  METODOLOGÍA DE TRABAJO</w:t>
            </w:r>
          </w:p>
        </w:tc>
        <w:tc>
          <w:tcPr>
            <w:tcW w:type="dxa" w:w="824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Talleres sobre el uso de BLENDER Y GIMP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Clases interactivas utilizando diferentes recursos.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2D69B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Recursos o Sofware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shd w:fill="FFFFFF" w:val="clear"/>
              <w:jc w:val="center"/>
            </w:pPr>
            <w:r>
              <w:rPr>
                <w:rFonts w:ascii="Arial" w:cs="Arial" w:hAnsi="Arial"/>
                <w:sz w:val="18"/>
                <w:szCs w:val="20"/>
              </w:rPr>
              <w:t>Aproximación a la obra de Torres García.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Arial" w:cs="Arial" w:hAnsi="Arial"/>
                <w:sz w:val="18"/>
                <w:szCs w:val="20"/>
              </w:rPr>
              <w:t>Trabajo grupal e individual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Arial" w:cs="Arial" w:hAnsi="Arial"/>
                <w:sz w:val="18"/>
                <w:szCs w:val="20"/>
              </w:rPr>
              <w:t>2 horas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Arial" w:cs="Arial" w:hAnsi="Arial"/>
                <w:sz w:val="18"/>
                <w:szCs w:val="20"/>
              </w:rPr>
              <w:t>Videos, Presentación Búsqueda en la web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Talleres con Blender y Gimp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Trabajo individual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8 horas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Cañón y software Blender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Salida de campo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Trabajo grupal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2 horas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Cámaras, celulares, Magallanes.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Diseño de obras esculturales que puedan aparecer en el espacio seleccionado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Trabajo grupal e indiviual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4 horas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Uso de Blender, Gimp,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  <w:sz w:val="20"/>
                <w:szCs w:val="20"/>
              </w:rPr>
              <w:t>5° fase</w:t>
            </w:r>
          </w:p>
        </w:tc>
        <w:tc>
          <w:tcPr>
            <w:tcW w:type="dxa" w:w="269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Divulgación de las obras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 xml:space="preserve">Grupal </w:t>
            </w:r>
          </w:p>
        </w:tc>
        <w:tc>
          <w:tcPr>
            <w:tcW w:type="dxa" w:w="20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rFonts w:ascii="Calibri" w:cs="Calibri" w:hAnsi="Calibri"/>
                <w:b/>
                <w:i/>
                <w:sz w:val="22"/>
                <w:szCs w:val="22"/>
              </w:rPr>
              <w:t>4 horas</w:t>
            </w:r>
          </w:p>
        </w:tc>
        <w:tc>
          <w:tcPr>
            <w:tcW w:type="dxa" w:w="17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b/>
                <w:i/>
              </w:rPr>
              <w:t>Web, exposición.</w:t>
            </w:r>
          </w:p>
        </w:tc>
      </w:tr>
      <w:tr>
        <w:trPr>
          <w:cantSplit w:val="false"/>
        </w:trPr>
        <w:tc>
          <w:tcPr>
            <w:tcW w:type="dxa" w:w="10228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5B3D7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9"/>
              <w:spacing w:after="0" w:before="0"/>
              <w:jc w:val="left"/>
            </w:pPr>
            <w:r>
              <w:rPr>
                <w:rFonts w:ascii="Arial" w:cs="Arial" w:hAnsi="Arial"/>
                <w:i/>
                <w:sz w:val="24"/>
              </w:rPr>
              <w:t>3. EVALUACIÓN DEL PROYECTO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i/>
                <w:sz w:val="20"/>
                <w:szCs w:val="20"/>
              </w:rPr>
              <w:t>3.1 INDICADORES DE ÉXITO</w:t>
            </w:r>
          </w:p>
        </w:tc>
        <w:tc>
          <w:tcPr>
            <w:tcW w:type="dxa" w:w="824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119" w:before="57"/>
              <w:jc w:val="lef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Descripción de las actividades, procedimientos o instrumentos que se utilizarán para la evaluación</w:t>
            </w:r>
          </w:p>
        </w:tc>
      </w:tr>
      <w:tr>
        <w:trPr>
          <w:trHeight w:hRule="atLeast" w:val="882"/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>
                <w:b/>
                <w:i/>
                <w:sz w:val="20"/>
                <w:szCs w:val="20"/>
              </w:rPr>
              <w:t xml:space="preserve">3.2 LINEAS DE TRABAJO A FUTURO. </w:t>
            </w:r>
          </w:p>
        </w:tc>
        <w:tc>
          <w:tcPr>
            <w:tcW w:type="dxa" w:w="8244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119" w:before="57"/>
              <w:jc w:val="lef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Propuestas de trabajo futuras a aplicar  en relación a otros cursos y/o otras temáticas curriculares.</w:t>
            </w:r>
          </w:p>
        </w:tc>
      </w:tr>
      <w:tr>
        <w:trPr>
          <w:cantSplit w:val="false"/>
        </w:trPr>
        <w:tc>
          <w:tcPr>
            <w:tcW w:type="dxa" w:w="2045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548DD4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40"/>
              <w:spacing w:after="119" w:before="57"/>
              <w:jc w:val="center"/>
            </w:pPr>
            <w:r>
              <w:rPr>
                <w:rFonts w:ascii="Arial" w:cs="Arial" w:hAnsi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type="dxa" w:w="8183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spacing w:after="119" w:before="57"/>
              <w:jc w:val="left"/>
            </w:pPr>
            <w:r>
              <w:rPr>
                <w:rFonts w:ascii="Arial" w:cs="Arial" w:hAnsi="Arial"/>
                <w:i/>
                <w:iCs/>
                <w:sz w:val="20"/>
                <w:szCs w:val="20"/>
              </w:rPr>
              <w:t>Todo aquel documento que no esté incluido en ningún ítem anterior y se entienda pertinente adjuntar al proyecto.</w:t>
            </w:r>
          </w:p>
        </w:tc>
      </w:tr>
    </w:tbl>
    <w:p>
      <w:pPr>
        <w:pStyle w:val="style40"/>
        <w:spacing w:after="119" w:before="57"/>
        <w:jc w:val="left"/>
      </w:pPr>
      <w:r>
        <w:rPr/>
      </w:r>
    </w:p>
    <w:sectPr>
      <w:type w:val="nextPage"/>
      <w:pgSz w:h="16838" w:w="11906"/>
      <w:pgMar w:bottom="993" w:footer="0" w:gutter="0" w:header="0" w:left="1701" w:right="1701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28"/>
        <w:i/>
        <w:b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Calibri" w:hAnsi="Calibri"/>
      <w:color w:val="auto"/>
      <w:sz w:val="22"/>
      <w:szCs w:val="22"/>
      <w:lang w:bidi="ar-SA" w:eastAsia="ar-SA" w:val="es-ES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b w:val="false"/>
      <w:i/>
      <w:sz w:val="28"/>
    </w:rPr>
  </w:style>
  <w:style w:styleId="style17" w:type="character">
    <w:name w:val="Absatz-Standardschriftart"/>
    <w:next w:val="style17"/>
    <w:rPr/>
  </w:style>
  <w:style w:styleId="style18" w:type="character">
    <w:name w:val="WW8Num2z0"/>
    <w:next w:val="style18"/>
    <w:rPr>
      <w:rFonts w:ascii="Arial" w:cs="Arial" w:hAnsi="Arial"/>
      <w:sz w:val="28"/>
    </w:rPr>
  </w:style>
  <w:style w:styleId="style19" w:type="character">
    <w:name w:val="WW8Num3z0"/>
    <w:next w:val="style19"/>
    <w:rPr>
      <w:rFonts w:ascii="Arial" w:cs="Arial" w:hAnsi="Arial"/>
      <w:sz w:val="28"/>
    </w:rPr>
  </w:style>
  <w:style w:styleId="style20" w:type="character">
    <w:name w:val="WW8Num4z0"/>
    <w:next w:val="style20"/>
    <w:rPr>
      <w:rFonts w:ascii="Symbol" w:hAnsi="Symbol"/>
    </w:rPr>
  </w:style>
  <w:style w:styleId="style21" w:type="character">
    <w:name w:val="WW8Num4z1"/>
    <w:next w:val="style21"/>
    <w:rPr>
      <w:rFonts w:ascii="Courier New" w:cs="Courier New" w:hAnsi="Courier New"/>
    </w:rPr>
  </w:style>
  <w:style w:styleId="style22" w:type="character">
    <w:name w:val="WW8Num4z2"/>
    <w:next w:val="style22"/>
    <w:rPr>
      <w:rFonts w:ascii="Wingdings" w:hAnsi="Wingdings"/>
    </w:rPr>
  </w:style>
  <w:style w:styleId="style23" w:type="character">
    <w:name w:val="WW8Num5z0"/>
    <w:next w:val="style23"/>
    <w:rPr>
      <w:b w:val="false"/>
      <w:i/>
      <w:sz w:val="28"/>
    </w:rPr>
  </w:style>
  <w:style w:styleId="style24" w:type="character">
    <w:name w:val="WW8Num7z0"/>
    <w:next w:val="style24"/>
    <w:rPr>
      <w:rFonts w:ascii="Arial" w:cs="Arial" w:hAnsi="Arial"/>
      <w:sz w:val="28"/>
    </w:rPr>
  </w:style>
  <w:style w:styleId="style25" w:type="character">
    <w:name w:val="WW8Num8z0"/>
    <w:next w:val="style25"/>
    <w:rPr>
      <w:rFonts w:ascii="Arial" w:cs="Arial" w:hAnsi="Arial"/>
      <w:sz w:val="28"/>
    </w:rPr>
  </w:style>
  <w:style w:styleId="style26" w:type="character">
    <w:name w:val="Fuente de párrafo predeter.1"/>
    <w:next w:val="style26"/>
    <w:rPr/>
  </w:style>
  <w:style w:styleId="style27" w:type="character">
    <w:name w:val="Encabezado Car"/>
    <w:basedOn w:val="style26"/>
    <w:next w:val="style27"/>
    <w:rPr/>
  </w:style>
  <w:style w:styleId="style28" w:type="character">
    <w:name w:val="Pie de página Car"/>
    <w:basedOn w:val="style26"/>
    <w:next w:val="style28"/>
    <w:rPr/>
  </w:style>
  <w:style w:styleId="style29" w:type="character">
    <w:name w:val="Carácter de numeración"/>
    <w:next w:val="style29"/>
    <w:rPr/>
  </w:style>
  <w:style w:styleId="style30" w:type="character">
    <w:name w:val="ListLabel 1"/>
    <w:next w:val="style30"/>
    <w:rPr>
      <w:b w:val="false"/>
      <w:i/>
      <w:sz w:val="28"/>
    </w:rPr>
  </w:style>
  <w:style w:styleId="style31" w:type="paragraph">
    <w:name w:val="Encabezado"/>
    <w:basedOn w:val="style0"/>
    <w:next w:val="style32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32" w:type="paragraph">
    <w:name w:val="Cuerpo de texto"/>
    <w:basedOn w:val="style0"/>
    <w:next w:val="style32"/>
    <w:pPr>
      <w:spacing w:after="120" w:before="0"/>
    </w:pPr>
    <w:rPr/>
  </w:style>
  <w:style w:styleId="style33" w:type="paragraph">
    <w:name w:val="Lista"/>
    <w:basedOn w:val="style32"/>
    <w:next w:val="style33"/>
    <w:pPr/>
    <w:rPr>
      <w:rFonts w:cs="Tahoma"/>
    </w:rPr>
  </w:style>
  <w:style w:styleId="style34" w:type="paragraph">
    <w:name w:val="Etiqueta"/>
    <w:basedOn w:val="style0"/>
    <w:next w:val="style34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35" w:type="paragraph">
    <w:name w:val="Índice"/>
    <w:basedOn w:val="style0"/>
    <w:next w:val="style35"/>
    <w:pPr>
      <w:suppressLineNumbers/>
    </w:pPr>
    <w:rPr>
      <w:rFonts w:cs="Tahoma"/>
    </w:rPr>
  </w:style>
  <w:style w:styleId="style36" w:type="paragraph">
    <w:name w:val="Encabezado1"/>
    <w:basedOn w:val="style0"/>
    <w:next w:val="style36"/>
    <w:pPr>
      <w:keepNext/>
      <w:spacing w:after="120" w:before="240"/>
    </w:pPr>
    <w:rPr>
      <w:rFonts w:ascii="Arial" w:cs="Tahoma" w:eastAsia="Lucida Sans Unicode" w:hAnsi="Arial"/>
      <w:sz w:val="28"/>
      <w:szCs w:val="28"/>
    </w:rPr>
  </w:style>
  <w:style w:styleId="style37" w:type="paragraph">
    <w:name w:val="Encabezamiento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Pie de página"/>
    <w:basedOn w:val="style0"/>
    <w:next w:val="style3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9" w:type="paragraph">
    <w:name w:val="Heading 1"/>
    <w:basedOn w:val="style0"/>
    <w:next w:val="style39"/>
    <w:pPr>
      <w:widowControl w:val="false"/>
      <w:spacing w:after="113" w:before="283" w:line="100" w:lineRule="atLeast"/>
      <w:jc w:val="both"/>
      <w:textAlignment w:val="baseline"/>
    </w:pPr>
    <w:rPr>
      <w:rFonts w:ascii="Tahoma" w:cs="Times New Roman" w:eastAsia="Lucida Sans Unicode" w:hAnsi="Tahoma"/>
      <w:b/>
      <w:bCs/>
      <w:szCs w:val="24"/>
    </w:rPr>
  </w:style>
  <w:style w:styleId="style40" w:type="paragraph">
    <w:name w:val="Text body"/>
    <w:basedOn w:val="style0"/>
    <w:next w:val="style40"/>
    <w:pPr>
      <w:widowControl w:val="false"/>
      <w:spacing w:after="119" w:before="57" w:line="100" w:lineRule="atLeast"/>
      <w:jc w:val="both"/>
      <w:textAlignment w:val="baseline"/>
    </w:pPr>
    <w:rPr>
      <w:rFonts w:ascii="Tahoma" w:cs="Times New Roman" w:eastAsia="Lucida Sans Unicode" w:hAnsi="Tahoma"/>
      <w:szCs w:val="24"/>
    </w:rPr>
  </w:style>
  <w:style w:styleId="style41" w:type="paragraph">
    <w:name w:val="Contenido de la tabla"/>
    <w:basedOn w:val="style0"/>
    <w:next w:val="style41"/>
    <w:pPr>
      <w:widowControl w:val="false"/>
      <w:suppressLineNumbers/>
      <w:spacing w:after="0" w:before="0" w:line="100" w:lineRule="atLeast"/>
    </w:pPr>
    <w:rPr>
      <w:rFonts w:ascii="Times New Roman" w:cs="Mangal" w:eastAsia="Arial Unicode MS" w:hAnsi="Times New Roman"/>
      <w:sz w:val="24"/>
      <w:szCs w:val="24"/>
      <w:lang w:bidi="hi-IN" w:eastAsia="hi-IN"/>
    </w:rPr>
  </w:style>
  <w:style w:styleId="style42" w:type="paragraph">
    <w:name w:val="List Paragraph"/>
    <w:basedOn w:val="style0"/>
    <w:next w:val="style42"/>
    <w:pPr>
      <w:ind w:hanging="0" w:left="720" w:right="0"/>
    </w:pPr>
    <w:rPr/>
  </w:style>
  <w:style w:styleId="style43" w:type="paragraph">
    <w:name w:val="Encabezado de la tabla"/>
    <w:basedOn w:val="style41"/>
    <w:next w:val="style4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2014-09-05T14:26:00.00Z</dcterms:created>
  <dc:creator>AUDIO</dc:creator>
  <cp:lastModifiedBy>usuario</cp:lastModifiedBy>
  <cp:lastPrinted>1601-01-01T00:00:00.00Z</cp:lastPrinted>
  <dcterms:modified xsi:type="dcterms:W3CDTF">2014-09-05T14:52:00.00Z</dcterms:modified>
  <cp:revision>4</cp:revision>
</cp:coreProperties>
</file>